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C1B2F" w14:textId="77777777" w:rsidR="004D7047" w:rsidRDefault="004D7047"/>
    <w:p w14:paraId="01221347" w14:textId="313B194D" w:rsidR="006A7F36" w:rsidRDefault="00B56AEA">
      <w:r>
        <w:t xml:space="preserve">Over the coming months, we will be enhancing </w:t>
      </w:r>
      <w:r w:rsidR="005643DD">
        <w:t xml:space="preserve">our </w:t>
      </w:r>
      <w:r>
        <w:t xml:space="preserve">Tomo mai </w:t>
      </w:r>
      <w:r w:rsidR="005643DD">
        <w:t xml:space="preserve">portal </w:t>
      </w:r>
      <w:r>
        <w:t xml:space="preserve">and some related processes to </w:t>
      </w:r>
      <w:r w:rsidR="005C0E93">
        <w:t xml:space="preserve">make it easier to </w:t>
      </w:r>
      <w:r w:rsidR="005643DD">
        <w:t>submit</w:t>
      </w:r>
      <w:r w:rsidR="005C0E93">
        <w:t xml:space="preserve"> applications and manage contracts.</w:t>
      </w:r>
      <w:r w:rsidR="00040BD2">
        <w:t xml:space="preserve"> </w:t>
      </w:r>
    </w:p>
    <w:p w14:paraId="45DF4A17" w14:textId="117B6809" w:rsidR="00A4031D" w:rsidRPr="00A4031D" w:rsidRDefault="009A6B19" w:rsidP="00A4031D">
      <w:pPr>
        <w:pStyle w:val="ListParagraph"/>
        <w:numPr>
          <w:ilvl w:val="0"/>
          <w:numId w:val="1"/>
        </w:numPr>
        <w:ind w:left="714" w:hanging="357"/>
      </w:pPr>
      <w:r w:rsidRPr="009A1648">
        <w:rPr>
          <w:b/>
          <w:bCs/>
          <w:color w:val="0070C0"/>
        </w:rPr>
        <w:t>New look and feel for applications</w:t>
      </w:r>
      <w:r w:rsidR="00F55F7D" w:rsidRPr="009A1648">
        <w:rPr>
          <w:color w:val="0070C0"/>
        </w:rPr>
        <w:t>:</w:t>
      </w:r>
      <w:r w:rsidRPr="009A1648">
        <w:rPr>
          <w:color w:val="0070C0"/>
        </w:rPr>
        <w:t xml:space="preserve"> </w:t>
      </w:r>
      <w:r w:rsidR="00A4031D" w:rsidRPr="00A4031D">
        <w:t>We are introducing an updated look and feel for application forms to make them easier to navigate and complete. The new forms are already live for New Zealand Rebates and Co-productions</w:t>
      </w:r>
      <w:r w:rsidR="00E17BEF">
        <w:t>.</w:t>
      </w:r>
      <w:r w:rsidR="00595A5C">
        <w:t xml:space="preserve"> You can expect to use the new forms for other funds from 1 July.</w:t>
      </w:r>
    </w:p>
    <w:p w14:paraId="30332550" w14:textId="2EDF5511" w:rsidR="00AC78ED" w:rsidRPr="00AC78ED" w:rsidRDefault="00E2442F" w:rsidP="00AC78ED">
      <w:pPr>
        <w:pStyle w:val="ListParagraph"/>
        <w:numPr>
          <w:ilvl w:val="0"/>
          <w:numId w:val="1"/>
        </w:numPr>
        <w:ind w:left="714" w:hanging="357"/>
      </w:pPr>
      <w:r w:rsidRPr="009A1648">
        <w:rPr>
          <w:b/>
          <w:bCs/>
          <w:color w:val="0070C0"/>
        </w:rPr>
        <w:t>Online</w:t>
      </w:r>
      <w:r w:rsidR="00040BD2" w:rsidRPr="009A1648">
        <w:rPr>
          <w:b/>
          <w:bCs/>
          <w:color w:val="0070C0"/>
        </w:rPr>
        <w:t xml:space="preserve"> contract </w:t>
      </w:r>
      <w:r w:rsidR="00347AB3" w:rsidRPr="009A1648">
        <w:rPr>
          <w:b/>
          <w:bCs/>
          <w:color w:val="0070C0"/>
        </w:rPr>
        <w:t>acceptance</w:t>
      </w:r>
      <w:r w:rsidR="00040BD2" w:rsidRPr="009A1648">
        <w:rPr>
          <w:b/>
          <w:bCs/>
          <w:color w:val="0070C0"/>
        </w:rPr>
        <w:t>:</w:t>
      </w:r>
      <w:r w:rsidR="00F55F7D" w:rsidRPr="00F63E09">
        <w:rPr>
          <w:color w:val="00B0F0"/>
        </w:rPr>
        <w:t xml:space="preserve"> </w:t>
      </w:r>
      <w:r w:rsidR="00AC78ED" w:rsidRPr="00AC78ED">
        <w:t>Contracts will be accepted online, removing the need to sign documents through DocuSign.</w:t>
      </w:r>
    </w:p>
    <w:p w14:paraId="01C8A333" w14:textId="7F21080C" w:rsidR="00967C7A" w:rsidRDefault="00967C7A" w:rsidP="00F63E09">
      <w:pPr>
        <w:pStyle w:val="ListParagraph"/>
        <w:numPr>
          <w:ilvl w:val="0"/>
          <w:numId w:val="1"/>
        </w:numPr>
        <w:ind w:left="714" w:hanging="357"/>
        <w:contextualSpacing w:val="0"/>
      </w:pPr>
      <w:r w:rsidRPr="009A1648">
        <w:rPr>
          <w:b/>
          <w:bCs/>
          <w:color w:val="0070C0"/>
        </w:rPr>
        <w:t xml:space="preserve">Milestone </w:t>
      </w:r>
      <w:r w:rsidR="008355EA">
        <w:rPr>
          <w:b/>
          <w:bCs/>
          <w:color w:val="0070C0"/>
        </w:rPr>
        <w:t xml:space="preserve">completion and </w:t>
      </w:r>
      <w:r w:rsidRPr="009A1648">
        <w:rPr>
          <w:b/>
          <w:bCs/>
          <w:color w:val="0070C0"/>
        </w:rPr>
        <w:t>submission, not deliverable:</w:t>
      </w:r>
      <w:r w:rsidRPr="00F63E09">
        <w:rPr>
          <w:color w:val="00B0F0"/>
        </w:rPr>
        <w:t xml:space="preserve"> </w:t>
      </w:r>
      <w:r w:rsidR="00777B51">
        <w:t>Y</w:t>
      </w:r>
      <w:r>
        <w:t xml:space="preserve">ou will be able to </w:t>
      </w:r>
      <w:r w:rsidR="008355EA">
        <w:t>complete a list of</w:t>
      </w:r>
      <w:r>
        <w:t xml:space="preserve"> deliverabl</w:t>
      </w:r>
      <w:r w:rsidR="008355EA">
        <w:t xml:space="preserve">es on a </w:t>
      </w:r>
      <w:r>
        <w:t>milestone, meaning once all deliverables are met, you will be able to submit</w:t>
      </w:r>
      <w:r w:rsidR="00B3020F">
        <w:t xml:space="preserve"> </w:t>
      </w:r>
      <w:r>
        <w:t>the milestone.</w:t>
      </w:r>
      <w:r w:rsidR="001936CD">
        <w:t xml:space="preserve"> This removes the current overhead of submitting deliverables separately.</w:t>
      </w:r>
    </w:p>
    <w:p w14:paraId="143CCFCD" w14:textId="40AF0F0E" w:rsidR="00967C7A" w:rsidRDefault="00967C7A" w:rsidP="00F63E09">
      <w:pPr>
        <w:pStyle w:val="ListParagraph"/>
        <w:numPr>
          <w:ilvl w:val="0"/>
          <w:numId w:val="1"/>
        </w:numPr>
        <w:ind w:left="714" w:hanging="357"/>
        <w:contextualSpacing w:val="0"/>
      </w:pPr>
      <w:r w:rsidRPr="009A1648">
        <w:rPr>
          <w:b/>
          <w:bCs/>
          <w:color w:val="0070C0"/>
        </w:rPr>
        <w:t>Filmmaker dashboard:</w:t>
      </w:r>
      <w:r>
        <w:t xml:space="preserve"> </w:t>
      </w:r>
      <w:r w:rsidR="00777B51">
        <w:t>Y</w:t>
      </w:r>
      <w:r>
        <w:t xml:space="preserve">ou will have a dashboard where you can easily access </w:t>
      </w:r>
      <w:r w:rsidR="00254F7A">
        <w:t>your draft applications, contracts and upcoming milestones.</w:t>
      </w:r>
    </w:p>
    <w:p w14:paraId="73D16952" w14:textId="521B151C" w:rsidR="00FA031A" w:rsidRDefault="00FA031A" w:rsidP="00F63E09">
      <w:pPr>
        <w:pStyle w:val="ListParagraph"/>
        <w:numPr>
          <w:ilvl w:val="0"/>
          <w:numId w:val="1"/>
        </w:numPr>
        <w:ind w:left="714" w:hanging="357"/>
        <w:contextualSpacing w:val="0"/>
      </w:pPr>
      <w:r w:rsidRPr="009A1648">
        <w:rPr>
          <w:b/>
          <w:bCs/>
          <w:color w:val="0070C0"/>
        </w:rPr>
        <w:t>Contract contributor:</w:t>
      </w:r>
      <w:r>
        <w:t xml:space="preserve"> </w:t>
      </w:r>
      <w:r w:rsidR="00B22CB2">
        <w:t>Like</w:t>
      </w:r>
      <w:r>
        <w:t xml:space="preserve"> an application contributor</w:t>
      </w:r>
      <w:r w:rsidR="007266A2">
        <w:t>, you will be able to add a person to your contract who can submit milestones on your behalf.</w:t>
      </w:r>
    </w:p>
    <w:p w14:paraId="60784F7C" w14:textId="7E5369CE" w:rsidR="007266A2" w:rsidRDefault="001D123C" w:rsidP="00F63E09">
      <w:pPr>
        <w:pStyle w:val="ListParagraph"/>
        <w:numPr>
          <w:ilvl w:val="0"/>
          <w:numId w:val="1"/>
        </w:numPr>
        <w:ind w:left="714" w:hanging="357"/>
        <w:contextualSpacing w:val="0"/>
      </w:pPr>
      <w:r w:rsidRPr="009A1648">
        <w:rPr>
          <w:b/>
          <w:bCs/>
          <w:color w:val="0070C0"/>
        </w:rPr>
        <w:t>Bank account details:</w:t>
      </w:r>
      <w:r>
        <w:t xml:space="preserve"> </w:t>
      </w:r>
      <w:r w:rsidR="00777B51">
        <w:t>W</w:t>
      </w:r>
      <w:r>
        <w:t xml:space="preserve">e will start to capture your bank account details on Tomo mai. </w:t>
      </w:r>
      <w:r w:rsidR="00C8097C">
        <w:t xml:space="preserve">This will remove manual processing and meet our anti-money laundering requirements. This will mean however, that as we have an integrated system, </w:t>
      </w:r>
      <w:r w:rsidR="00A27D7B">
        <w:t>you will need to give us your bank account details via Tomo mai, even if you have provided them before.</w:t>
      </w:r>
      <w:r w:rsidR="00164619">
        <w:t xml:space="preserve"> It only needs to be done once, per individual or business.</w:t>
      </w:r>
    </w:p>
    <w:p w14:paraId="794FF9E1" w14:textId="1C5949BA" w:rsidR="008D15A4" w:rsidRDefault="008D15A4" w:rsidP="00F63E09">
      <w:pPr>
        <w:pStyle w:val="ListParagraph"/>
        <w:numPr>
          <w:ilvl w:val="0"/>
          <w:numId w:val="1"/>
        </w:numPr>
        <w:ind w:left="714" w:hanging="357"/>
        <w:contextualSpacing w:val="0"/>
      </w:pPr>
      <w:r w:rsidRPr="009A1648">
        <w:rPr>
          <w:b/>
          <w:bCs/>
          <w:color w:val="0070C0"/>
        </w:rPr>
        <w:t>Invoicing:</w:t>
      </w:r>
      <w:r>
        <w:t xml:space="preserve"> We are planning to move to </w:t>
      </w:r>
      <w:r w:rsidR="00314A3E">
        <w:t>creating invoices on your behalf</w:t>
      </w:r>
      <w:r w:rsidR="009E1BB8">
        <w:t>. They will be</w:t>
      </w:r>
      <w:r w:rsidR="00314A3E">
        <w:t xml:space="preserve"> generated and sent to you when a financial milestone </w:t>
      </w:r>
      <w:r w:rsidR="00B6319C">
        <w:t>is being prepared for payment</w:t>
      </w:r>
      <w:r w:rsidR="00314A3E">
        <w:t xml:space="preserve">. </w:t>
      </w:r>
      <w:r w:rsidR="00A23CE2">
        <w:t xml:space="preserve">This is an IRD approved process called </w:t>
      </w:r>
      <w:r w:rsidR="00A23CE2" w:rsidRPr="00B6319C">
        <w:rPr>
          <w:b/>
          <w:bCs/>
        </w:rPr>
        <w:t xml:space="preserve">Buyer Created </w:t>
      </w:r>
      <w:r w:rsidR="00526F7F" w:rsidRPr="00B6319C">
        <w:rPr>
          <w:b/>
          <w:bCs/>
        </w:rPr>
        <w:t>Taxable Supplier Information</w:t>
      </w:r>
      <w:r w:rsidR="00526F7F">
        <w:t xml:space="preserve"> which you can read about </w:t>
      </w:r>
      <w:hyperlink r:id="rId7" w:history="1">
        <w:r w:rsidR="00526F7F" w:rsidRPr="00BC1A84">
          <w:rPr>
            <w:rStyle w:val="Hyperlink"/>
          </w:rPr>
          <w:t>here</w:t>
        </w:r>
      </w:hyperlink>
      <w:r w:rsidR="00526F7F">
        <w:t>.</w:t>
      </w:r>
      <w:r w:rsidR="00EA1B9E">
        <w:t xml:space="preserve"> To prepare for this, we will start to collect GST numbers when </w:t>
      </w:r>
      <w:r w:rsidR="009467D6">
        <w:t>contracts are accepted online.</w:t>
      </w:r>
    </w:p>
    <w:sectPr w:rsidR="008D15A4" w:rsidSect="009D1B53">
      <w:headerReference w:type="default" r:id="rId8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11FE2" w14:textId="77777777" w:rsidR="008A6AA4" w:rsidRDefault="008A6AA4" w:rsidP="00E178FD">
      <w:pPr>
        <w:spacing w:after="0" w:line="240" w:lineRule="auto"/>
      </w:pPr>
      <w:r>
        <w:separator/>
      </w:r>
    </w:p>
  </w:endnote>
  <w:endnote w:type="continuationSeparator" w:id="0">
    <w:p w14:paraId="774C3315" w14:textId="77777777" w:rsidR="008A6AA4" w:rsidRDefault="008A6AA4" w:rsidP="00E17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FE111" w14:textId="77777777" w:rsidR="008A6AA4" w:rsidRDefault="008A6AA4" w:rsidP="00E178FD">
      <w:pPr>
        <w:spacing w:after="0" w:line="240" w:lineRule="auto"/>
      </w:pPr>
      <w:r>
        <w:separator/>
      </w:r>
    </w:p>
  </w:footnote>
  <w:footnote w:type="continuationSeparator" w:id="0">
    <w:p w14:paraId="730F403D" w14:textId="77777777" w:rsidR="008A6AA4" w:rsidRDefault="008A6AA4" w:rsidP="00E17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0002F" w14:textId="77777777" w:rsidR="009D1B53" w:rsidRDefault="009D1B53" w:rsidP="00304FDD">
    <w:pPr>
      <w:pStyle w:val="Header"/>
      <w:tabs>
        <w:tab w:val="left" w:pos="708"/>
      </w:tabs>
      <w:rPr>
        <w:b/>
        <w:bCs/>
        <w:sz w:val="32"/>
        <w:szCs w:val="32"/>
      </w:rPr>
    </w:pPr>
  </w:p>
  <w:p w14:paraId="3788E5FB" w14:textId="5CB13235" w:rsidR="00E178FD" w:rsidRPr="00E178FD" w:rsidRDefault="009D1B53" w:rsidP="00304FDD">
    <w:pPr>
      <w:pStyle w:val="Header"/>
      <w:tabs>
        <w:tab w:val="left" w:pos="708"/>
      </w:tabs>
    </w:pPr>
    <w:r w:rsidRPr="00E178FD">
      <w:rPr>
        <w:noProof/>
      </w:rPr>
      <w:drawing>
        <wp:anchor distT="0" distB="0" distL="114300" distR="114300" simplePos="0" relativeHeight="251658240" behindDoc="0" locked="0" layoutInCell="1" allowOverlap="1" wp14:anchorId="435F3BE0" wp14:editId="77E9E88A">
          <wp:simplePos x="0" y="0"/>
          <wp:positionH relativeFrom="column">
            <wp:posOffset>5322145</wp:posOffset>
          </wp:positionH>
          <wp:positionV relativeFrom="paragraph">
            <wp:posOffset>-354766</wp:posOffset>
          </wp:positionV>
          <wp:extent cx="596265" cy="817880"/>
          <wp:effectExtent l="0" t="0" r="0" b="1270"/>
          <wp:wrapSquare wrapText="bothSides"/>
          <wp:docPr id="91359048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817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FDD" w:rsidRPr="009D1B53">
      <w:rPr>
        <w:b/>
        <w:bCs/>
        <w:sz w:val="32"/>
        <w:szCs w:val="32"/>
      </w:rPr>
      <w:t>Changes to our Tomo mai portal</w:t>
    </w:r>
    <w:r w:rsidR="00304FDD">
      <w:tab/>
    </w:r>
    <w:r w:rsidR="00304FDD">
      <w:tab/>
    </w:r>
  </w:p>
  <w:p w14:paraId="7CC04909" w14:textId="77777777" w:rsidR="00E178FD" w:rsidRDefault="00E178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B5F64"/>
    <w:multiLevelType w:val="hybridMultilevel"/>
    <w:tmpl w:val="7804AF0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3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3F1"/>
    <w:rsid w:val="00007381"/>
    <w:rsid w:val="000161AB"/>
    <w:rsid w:val="00040BD2"/>
    <w:rsid w:val="000843C0"/>
    <w:rsid w:val="00164619"/>
    <w:rsid w:val="001936CD"/>
    <w:rsid w:val="001A67FC"/>
    <w:rsid w:val="001D123C"/>
    <w:rsid w:val="00254F7A"/>
    <w:rsid w:val="002F5BF6"/>
    <w:rsid w:val="00304FDD"/>
    <w:rsid w:val="00314A3E"/>
    <w:rsid w:val="0032428C"/>
    <w:rsid w:val="00347AB3"/>
    <w:rsid w:val="00426E4E"/>
    <w:rsid w:val="004563F1"/>
    <w:rsid w:val="004D7047"/>
    <w:rsid w:val="00526F7F"/>
    <w:rsid w:val="005643DD"/>
    <w:rsid w:val="00595A5C"/>
    <w:rsid w:val="005C0E93"/>
    <w:rsid w:val="00613BC8"/>
    <w:rsid w:val="006343F3"/>
    <w:rsid w:val="006A7F36"/>
    <w:rsid w:val="007266A2"/>
    <w:rsid w:val="00777B51"/>
    <w:rsid w:val="007B1040"/>
    <w:rsid w:val="00833D20"/>
    <w:rsid w:val="008355EA"/>
    <w:rsid w:val="008A6AA4"/>
    <w:rsid w:val="008D15A4"/>
    <w:rsid w:val="00942DFA"/>
    <w:rsid w:val="009467D6"/>
    <w:rsid w:val="00967C7A"/>
    <w:rsid w:val="00991E56"/>
    <w:rsid w:val="009A1648"/>
    <w:rsid w:val="009A6B19"/>
    <w:rsid w:val="009D1B53"/>
    <w:rsid w:val="009E1BB8"/>
    <w:rsid w:val="00A23CE2"/>
    <w:rsid w:val="00A27D7B"/>
    <w:rsid w:val="00A4031D"/>
    <w:rsid w:val="00A66A3C"/>
    <w:rsid w:val="00AC78ED"/>
    <w:rsid w:val="00B22CB2"/>
    <w:rsid w:val="00B3020F"/>
    <w:rsid w:val="00B56AEA"/>
    <w:rsid w:val="00B6319C"/>
    <w:rsid w:val="00B65C90"/>
    <w:rsid w:val="00BB0728"/>
    <w:rsid w:val="00BC1A84"/>
    <w:rsid w:val="00BD4EB5"/>
    <w:rsid w:val="00C060AE"/>
    <w:rsid w:val="00C47220"/>
    <w:rsid w:val="00C8097C"/>
    <w:rsid w:val="00D0074A"/>
    <w:rsid w:val="00DB1330"/>
    <w:rsid w:val="00E16ED4"/>
    <w:rsid w:val="00E178FD"/>
    <w:rsid w:val="00E17BEF"/>
    <w:rsid w:val="00E2442F"/>
    <w:rsid w:val="00E803A7"/>
    <w:rsid w:val="00EA1B9E"/>
    <w:rsid w:val="00F55F7D"/>
    <w:rsid w:val="00F63E09"/>
    <w:rsid w:val="00FA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725987"/>
  <w15:chartTrackingRefBased/>
  <w15:docId w15:val="{79912194-B8D0-4FC7-B70C-632E97A85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63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3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3F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3F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3F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3F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3F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3F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3F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3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3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3F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3F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3F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3F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3F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3F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3F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3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3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3F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63F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3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63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3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3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3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3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3F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178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8FD"/>
  </w:style>
  <w:style w:type="paragraph" w:styleId="Footer">
    <w:name w:val="footer"/>
    <w:basedOn w:val="Normal"/>
    <w:link w:val="FooterChar"/>
    <w:uiPriority w:val="99"/>
    <w:unhideWhenUsed/>
    <w:rsid w:val="00E178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8FD"/>
  </w:style>
  <w:style w:type="character" w:styleId="Hyperlink">
    <w:name w:val="Hyperlink"/>
    <w:basedOn w:val="DefaultParagraphFont"/>
    <w:uiPriority w:val="99"/>
    <w:unhideWhenUsed/>
    <w:rsid w:val="00BC1A8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1A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ird.govt.nz/gst/tax-invoices-for-gst/buyer-created-taxable-supply-inform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Smith</dc:creator>
  <cp:keywords/>
  <dc:description/>
  <cp:lastModifiedBy>Rachael Smith</cp:lastModifiedBy>
  <cp:revision>57</cp:revision>
  <dcterms:created xsi:type="dcterms:W3CDTF">2026-05-11T22:10:00Z</dcterms:created>
  <dcterms:modified xsi:type="dcterms:W3CDTF">2026-06-07T22:33:00Z</dcterms:modified>
</cp:coreProperties>
</file>